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outlineLvl w:val="0"/>
        <w:rPr>
          <w:rFonts w:ascii="KFMEffra Bold" w:hAnsi="KFMEffra Bold" w:cs="Arial"/>
          <w:sz w:val="28"/>
          <w:szCs w:val="28"/>
        </w:rPr>
      </w:pPr>
      <w:r>
        <w:rPr>
          <w:rFonts w:cs="Arial" w:ascii="KFMEffra Bold" w:hAnsi="KFMEffra Bold"/>
          <w:sz w:val="28"/>
          <w:szCs w:val="28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outlineLvl w:val="0"/>
        <w:rPr>
          <w:rFonts w:ascii="Candara" w:hAnsi="Candara"/>
        </w:rPr>
      </w:pPr>
      <w:r>
        <w:rPr>
          <w:rFonts w:cs="Arial" w:ascii="Candara" w:hAnsi="Candara"/>
          <w:sz w:val="28"/>
          <w:szCs w:val="28"/>
        </w:rPr>
        <w:t>Beletage Koordination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outlineLvl w:val="0"/>
        <w:rPr>
          <w:rFonts w:ascii="Candara" w:hAnsi="Candara"/>
        </w:rPr>
      </w:pPr>
      <w:r>
        <w:rPr>
          <w:rFonts w:cs="Arial" w:ascii="Candara" w:hAnsi="Candara"/>
          <w:sz w:val="28"/>
          <w:szCs w:val="28"/>
        </w:rPr>
        <w:t xml:space="preserve">Datum: </w:t>
      </w:r>
      <w:r>
        <w:rPr>
          <w:rFonts w:cs="Arial" w:ascii="Candara" w:hAnsi="Candara"/>
          <w:sz w:val="28"/>
          <w:szCs w:val="28"/>
        </w:rPr>
        <w:t>8.5.2</w:t>
      </w:r>
      <w:r>
        <w:rPr>
          <w:rFonts w:cs="Arial" w:ascii="Candara" w:hAnsi="Candara"/>
          <w:sz w:val="28"/>
          <w:szCs w:val="28"/>
        </w:rPr>
        <w:t>026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outlineLvl w:val="0"/>
        <w:rPr>
          <w:rFonts w:ascii="Candara" w:hAnsi="Candara"/>
        </w:rPr>
      </w:pPr>
      <w:r>
        <w:rPr>
          <w:rFonts w:cs="Arial" w:ascii="Candara" w:hAnsi="Candara"/>
        </w:rPr>
        <w:t>Teilnehmer/innen:</w:t>
      </w:r>
      <w:r>
        <w:rPr>
          <w:rFonts w:cs="Calibri" w:ascii="Candara" w:hAnsi="Candara"/>
        </w:rPr>
        <w:t xml:space="preserve"> Karina, Marc, Julia</w:t>
      </w:r>
    </w:p>
    <w:p>
      <w:pPr>
        <w:pStyle w:val="Standard1"/>
        <w:tabs>
          <w:tab w:val="clear" w:pos="708"/>
          <w:tab w:val="left" w:pos="2520" w:leader="none"/>
        </w:tabs>
        <w:rPr>
          <w:rFonts w:ascii="Candara" w:hAnsi="Candara" w:eastAsia="Times New Roman" w:cs="Calibri"/>
          <w:color w:val="auto"/>
          <w:sz w:val="22"/>
          <w:szCs w:val="22"/>
        </w:rPr>
      </w:pPr>
      <w:r>
        <w:rPr>
          <w:rFonts w:eastAsia="Times New Roman" w:cs="Calibri" w:ascii="Candara" w:hAnsi="Candara"/>
          <w:color w:val="auto"/>
          <w:sz w:val="22"/>
          <w:szCs w:val="22"/>
        </w:rPr>
      </w:r>
    </w:p>
    <w:tbl>
      <w:tblPr>
        <w:tblStyle w:val="Tabellenraster"/>
        <w:tblW w:w="1414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1"/>
        <w:gridCol w:w="2268"/>
        <w:gridCol w:w="7088"/>
        <w:gridCol w:w="3932"/>
      </w:tblGrid>
      <w:tr>
        <w:trPr/>
        <w:tc>
          <w:tcPr>
            <w:tcW w:w="851" w:type="dxa"/>
            <w:tcBorders/>
          </w:tcPr>
          <w:p>
            <w:pPr>
              <w:pStyle w:val="Standard1"/>
              <w:widowControl w:val="false"/>
              <w:tabs>
                <w:tab w:val="clear" w:pos="708"/>
                <w:tab w:val="left" w:pos="2520" w:leader="none"/>
              </w:tabs>
              <w:suppressAutoHyphens w:val="true"/>
              <w:spacing w:before="0" w:after="0"/>
              <w:jc w:val="left"/>
              <w:rPr>
                <w:rFonts w:ascii="Candara" w:hAnsi="Candara" w:eastAsia="Times New Roman" w:cs="Calibri"/>
                <w:color w:val="auto"/>
                <w:sz w:val="22"/>
                <w:szCs w:val="22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Top</w:t>
            </w:r>
          </w:p>
          <w:p>
            <w:pPr>
              <w:pStyle w:val="Standard1"/>
              <w:widowControl w:val="false"/>
              <w:tabs>
                <w:tab w:val="clear" w:pos="708"/>
                <w:tab w:val="left" w:pos="2520" w:leader="none"/>
              </w:tabs>
              <w:suppressAutoHyphens w:val="true"/>
              <w:spacing w:before="0" w:after="0"/>
              <w:jc w:val="left"/>
              <w:rPr>
                <w:rFonts w:ascii="Candara" w:hAnsi="Candara" w:eastAsia="Times New Roman" w:cs="Calibri"/>
                <w:color w:val="auto"/>
                <w:sz w:val="22"/>
                <w:szCs w:val="22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Nr.</w:t>
            </w:r>
          </w:p>
        </w:tc>
        <w:tc>
          <w:tcPr>
            <w:tcW w:w="2268" w:type="dxa"/>
            <w:tcBorders/>
          </w:tcPr>
          <w:p>
            <w:pPr>
              <w:pStyle w:val="Standard1"/>
              <w:widowControl w:val="false"/>
              <w:tabs>
                <w:tab w:val="clear" w:pos="708"/>
                <w:tab w:val="left" w:pos="2520" w:leader="none"/>
              </w:tabs>
              <w:suppressAutoHyphens w:val="true"/>
              <w:spacing w:before="0" w:after="0"/>
              <w:jc w:val="left"/>
              <w:rPr>
                <w:rFonts w:ascii="Candara" w:hAnsi="Candara" w:eastAsia="Times New Roman" w:cs="Calibri"/>
                <w:color w:val="auto"/>
                <w:sz w:val="22"/>
                <w:szCs w:val="22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Thema</w:t>
            </w:r>
          </w:p>
        </w:tc>
        <w:tc>
          <w:tcPr>
            <w:tcW w:w="7088" w:type="dxa"/>
            <w:tcBorders/>
          </w:tcPr>
          <w:p>
            <w:pPr>
              <w:pStyle w:val="Standard1"/>
              <w:widowControl w:val="false"/>
              <w:tabs>
                <w:tab w:val="clear" w:pos="708"/>
                <w:tab w:val="left" w:pos="2520" w:leader="none"/>
              </w:tabs>
              <w:suppressAutoHyphens w:val="true"/>
              <w:spacing w:before="0" w:after="0"/>
              <w:jc w:val="left"/>
              <w:rPr>
                <w:rFonts w:ascii="Candara" w:hAnsi="Candara" w:eastAsia="Times New Roman" w:cs="Calibri"/>
                <w:color w:val="auto"/>
                <w:sz w:val="22"/>
                <w:szCs w:val="22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Info / Ergebnis</w:t>
            </w:r>
          </w:p>
        </w:tc>
        <w:tc>
          <w:tcPr>
            <w:tcW w:w="3932" w:type="dxa"/>
            <w:tcBorders/>
          </w:tcPr>
          <w:p>
            <w:pPr>
              <w:pStyle w:val="Standard1"/>
              <w:widowControl w:val="false"/>
              <w:tabs>
                <w:tab w:val="clear" w:pos="708"/>
                <w:tab w:val="left" w:pos="2520" w:leader="none"/>
              </w:tabs>
              <w:suppressAutoHyphens w:val="true"/>
              <w:spacing w:before="0" w:after="0"/>
              <w:jc w:val="left"/>
              <w:rPr>
                <w:rFonts w:ascii="Candara" w:hAnsi="Candara" w:eastAsia="Times New Roman" w:cs="Calibri"/>
                <w:color w:val="auto"/>
                <w:sz w:val="22"/>
                <w:szCs w:val="22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Wer veranlasst/ist zuständig/bis wann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1</w:t>
            </w:r>
          </w:p>
        </w:tc>
        <w:tc>
          <w:tcPr>
            <w:tcW w:w="2268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Flurregeln</w:t>
            </w:r>
          </w:p>
        </w:tc>
        <w:tc>
          <w:tcPr>
            <w:tcW w:w="7088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Times New Roman" w:hAnsi="Times New Roman" w:eastAsia="ヒラギノ角ゴ Pro W3" w:cs="Times New Roman"/>
                <w:color w:val="000000"/>
                <w:kern w:val="0"/>
                <w:sz w:val="24"/>
                <w:szCs w:val="20"/>
                <w:lang w:val="de-DE" w:eastAsia="de-DE" w:bidi="ar-SA"/>
              </w:rPr>
            </w:pPr>
            <w:r>
              <w:rPr>
                <w:rFonts w:eastAsia="ヒラギノ角ゴ Pro W3" w:cs="Times New Roman"/>
                <w:color w:val="000000"/>
                <w:kern w:val="0"/>
                <w:sz w:val="24"/>
                <w:szCs w:val="20"/>
                <w:lang w:val="de-DE" w:eastAsia="de-DE" w:bidi="ar-SA"/>
              </w:rPr>
              <w:t>Die Jahrgangsko hat bereits über die Flurregeln gesprochen und der vierte Jahrgang hat die Ergänzungen auf der Edumap platziert.</w:t>
            </w:r>
          </w:p>
          <w:p>
            <w:pPr>
              <w:pStyle w:val="Standard1"/>
              <w:widowControl w:val="false"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Times New Roman" w:hAnsi="Times New Roman" w:eastAsia="ヒラギノ角ゴ Pro W3" w:cs="Times New Roman"/>
                <w:color w:val="000000"/>
                <w:kern w:val="0"/>
                <w:sz w:val="24"/>
                <w:szCs w:val="20"/>
                <w:lang w:val="de-DE" w:eastAsia="de-DE" w:bidi="ar-SA"/>
              </w:rPr>
            </w:pPr>
            <w:r>
              <w:rPr>
                <w:rFonts w:eastAsia="ヒラギノ角ゴ Pro W3" w:cs="Times New Roman"/>
                <w:color w:val="000000"/>
                <w:kern w:val="0"/>
                <w:sz w:val="24"/>
                <w:szCs w:val="20"/>
                <w:lang w:val="de-DE" w:eastAsia="de-DE" w:bidi="ar-SA"/>
              </w:rPr>
              <w:t>Marc oder Julia und Karina nehmen am 01.6. an der Stufensprecherko teil.</w:t>
            </w:r>
          </w:p>
          <w:p>
            <w:pPr>
              <w:pStyle w:val="Standard1"/>
              <w:widowControl w:val="false"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Times New Roman" w:hAnsi="Times New Roman" w:eastAsia="ヒラギノ角ゴ Pro W3" w:cs="Times New Roman"/>
                <w:color w:val="000000"/>
                <w:kern w:val="0"/>
                <w:sz w:val="24"/>
                <w:szCs w:val="20"/>
                <w:lang w:val="de-DE" w:eastAsia="de-DE" w:bidi="ar-SA"/>
              </w:rPr>
            </w:pPr>
            <w:r>
              <w:rPr>
                <w:rFonts w:eastAsia="ヒラギノ角ゴ Pro W3" w:cs="Times New Roman"/>
                <w:color w:val="000000"/>
                <w:kern w:val="0"/>
                <w:sz w:val="24"/>
                <w:szCs w:val="20"/>
                <w:lang w:val="de-DE" w:eastAsia="de-DE" w:bidi="ar-SA"/>
              </w:rPr>
            </w:r>
          </w:p>
        </w:tc>
        <w:tc>
          <w:tcPr>
            <w:tcW w:w="3932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2</w:t>
            </w:r>
          </w:p>
        </w:tc>
        <w:tc>
          <w:tcPr>
            <w:tcW w:w="2268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Terminfindung: Großgruppentreffen</w:t>
            </w:r>
          </w:p>
        </w:tc>
        <w:tc>
          <w:tcPr>
            <w:tcW w:w="7088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 xml:space="preserve">Da keine Rückmeldung zum </w:t>
            </w:r>
            <w:r>
              <w:rPr>
                <w:kern w:val="0"/>
                <w:lang w:val="de-DE" w:bidi="ar-SA"/>
              </w:rPr>
              <w:t xml:space="preserve">Terminvorschlag </w:t>
            </w:r>
            <w:r>
              <w:rPr>
                <w:kern w:val="0"/>
                <w:lang w:val="de-DE" w:bidi="ar-SA"/>
              </w:rPr>
              <w:t xml:space="preserve">kam, gibt es einen neuen Vorschlag: </w:t>
            </w:r>
          </w:p>
          <w:p>
            <w:pPr>
              <w:pStyle w:val="Standard1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29.5. 14.00 -15.00 Uhr</w:t>
            </w:r>
          </w:p>
          <w:p>
            <w:pPr>
              <w:pStyle w:val="Standard1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Die Großgruppentreffen der Beletage werden ab dem Schuljahr 2026 zu Beginn des Schuljahres festgelegt und verbindlich in den Schulkalender eingetragen</w:t>
            </w:r>
          </w:p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</w:r>
          </w:p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TOP Großgruppe</w:t>
            </w:r>
          </w:p>
          <w:p>
            <w:pPr>
              <w:pStyle w:val="Standard1"/>
              <w:widowControl w:val="false"/>
              <w:numPr>
                <w:ilvl w:val="0"/>
                <w:numId w:val="4"/>
              </w:numPr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Austausch</w:t>
            </w:r>
          </w:p>
          <w:p>
            <w:pPr>
              <w:pStyle w:val="Standard1"/>
              <w:widowControl w:val="false"/>
              <w:numPr>
                <w:ilvl w:val="0"/>
                <w:numId w:val="4"/>
              </w:numPr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K</w:t>
            </w:r>
            <w:r>
              <w:rPr>
                <w:kern w:val="0"/>
                <w:lang w:val="de-DE" w:bidi="ar-SA"/>
              </w:rPr>
              <w:t>unstprojekt für die Beletage</w:t>
            </w:r>
          </w:p>
          <w:p>
            <w:pPr>
              <w:pStyle w:val="Standard1"/>
              <w:widowControl w:val="false"/>
              <w:numPr>
                <w:ilvl w:val="0"/>
                <w:numId w:val="4"/>
              </w:numPr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 xml:space="preserve">Auswertung der </w:t>
            </w:r>
            <w:r>
              <w:rPr>
                <w:rFonts w:eastAsia="ヒラギノ角ゴ Pro W3" w:cs="Times New Roman"/>
                <w:color w:val="000000"/>
                <w:kern w:val="0"/>
                <w:sz w:val="24"/>
                <w:szCs w:val="20"/>
                <w:lang w:val="de-DE" w:eastAsia="de-DE" w:bidi="ar-SA"/>
              </w:rPr>
              <w:t>Winterfestreflexion</w:t>
            </w:r>
          </w:p>
          <w:p>
            <w:pPr>
              <w:pStyle w:val="Standard1"/>
              <w:widowControl w:val="false"/>
              <w:numPr>
                <w:ilvl w:val="0"/>
                <w:numId w:val="4"/>
              </w:numPr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 xml:space="preserve">Festivitäten im Jahreslauf </w:t>
            </w:r>
          </w:p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</w:r>
          </w:p>
        </w:tc>
        <w:tc>
          <w:tcPr>
            <w:tcW w:w="3932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Einladung zum Protokoll</w:t>
            </w:r>
          </w:p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Terminplanung im August 2026</w:t>
            </w:r>
          </w:p>
        </w:tc>
      </w:tr>
      <w:tr>
        <w:trPr/>
        <w:tc>
          <w:tcPr>
            <w:tcW w:w="851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3</w:t>
            </w:r>
          </w:p>
        </w:tc>
        <w:tc>
          <w:tcPr>
            <w:tcW w:w="2268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Tandempartner</w:t>
            </w:r>
          </w:p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</w:r>
          </w:p>
        </w:tc>
        <w:tc>
          <w:tcPr>
            <w:tcW w:w="7088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</w:r>
          </w:p>
          <w:p>
            <w:pPr>
              <w:pStyle w:val="Standard1"/>
              <w:widowControl w:val="false"/>
              <w:numPr>
                <w:ilvl w:val="0"/>
                <w:numId w:val="3"/>
              </w:numPr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R. 0.04 Julia, Marc – Ioana</w:t>
            </w:r>
          </w:p>
          <w:p>
            <w:pPr>
              <w:pStyle w:val="Standard1"/>
              <w:widowControl w:val="false"/>
              <w:numPr>
                <w:ilvl w:val="0"/>
                <w:numId w:val="3"/>
              </w:numPr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R. 0.03 Julia, Marc – Karina</w:t>
            </w:r>
          </w:p>
          <w:p>
            <w:pPr>
              <w:pStyle w:val="Standard1"/>
              <w:widowControl w:val="false"/>
              <w:numPr>
                <w:ilvl w:val="0"/>
                <w:numId w:val="3"/>
              </w:numPr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R. 0.02 Elena – Berna, Fatme</w:t>
            </w:r>
          </w:p>
          <w:p>
            <w:pPr>
              <w:pStyle w:val="Standard1"/>
              <w:widowControl w:val="false"/>
              <w:numPr>
                <w:ilvl w:val="0"/>
                <w:numId w:val="3"/>
              </w:numPr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R. 0.02 Jasmina – Berna, Fatme</w:t>
            </w:r>
          </w:p>
          <w:p>
            <w:pPr>
              <w:pStyle w:val="Standard1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</w:r>
          </w:p>
          <w:p>
            <w:pPr>
              <w:pStyle w:val="Standard1"/>
              <w:widowControl w:val="false"/>
              <w:numPr>
                <w:ilvl w:val="0"/>
                <w:numId w:val="3"/>
              </w:numPr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Die Tandempartner treffen Absprachen rund um die Nutzung des Raumes und werden zu Beginn eines jeden Schuljahres festgesetzt und am Großgruppentreffen dabei.</w:t>
            </w:r>
          </w:p>
          <w:p>
            <w:pPr>
              <w:pStyle w:val="Standard1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</w:r>
          </w:p>
        </w:tc>
        <w:tc>
          <w:tcPr>
            <w:tcW w:w="3932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</w:r>
          </w:p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</w:r>
          </w:p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</w:r>
          </w:p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</w:r>
          </w:p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</w:r>
          </w:p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</w:r>
          </w:p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  <w:t>Einladung aller Tandempartner in das Großgruppentreffen am Schuljahresanfang</w:t>
            </w:r>
          </w:p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</w:r>
          </w:p>
          <w:p>
            <w:pPr>
              <w:pStyle w:val="Standard1"/>
              <w:widowControl w:val="false"/>
              <w:suppressAutoHyphens w:val="true"/>
              <w:spacing w:before="0" w:after="0"/>
              <w:jc w:val="left"/>
              <w:rPr>
                <w:kern w:val="0"/>
                <w:lang w:val="de-DE" w:bidi="ar-SA"/>
              </w:rPr>
            </w:pPr>
            <w:r>
              <w:rPr>
                <w:kern w:val="0"/>
                <w:lang w:val="de-DE" w:bidi="ar-SA"/>
              </w:rPr>
            </w:r>
          </w:p>
        </w:tc>
      </w:tr>
    </w:tbl>
    <w:p>
      <w:pPr>
        <w:pStyle w:val="Normal"/>
        <w:tabs>
          <w:tab w:val="clear" w:pos="708"/>
          <w:tab w:val="left" w:pos="5940" w:leader="none"/>
        </w:tabs>
        <w:spacing w:before="0" w:after="160"/>
        <w:rPr>
          <w:rFonts w:ascii="Candara" w:hAnsi="Candara"/>
        </w:rPr>
      </w:pPr>
      <w:r>
        <w:rPr/>
      </w:r>
    </w:p>
    <w:sectPr>
      <w:type w:val="nextPage"/>
      <w:pgSz w:orient="landscape" w:w="16838" w:h="11906"/>
      <w:pgMar w:left="1134" w:right="1417" w:header="0" w:top="426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roman"/>
    <w:pitch w:val="variable"/>
  </w:font>
  <w:font w:name="KFMEffra Bold">
    <w:charset w:val="00"/>
    <w:family w:val="roman"/>
    <w:pitch w:val="variable"/>
  </w:font>
  <w:font w:name="Candara">
    <w:charset w:val="00"/>
    <w:family w:val="roman"/>
    <w:pitch w:val="variable"/>
  </w:font>
  <w:font w:name="OpenSymbol">
    <w:altName w:val="Arial Unicode MS"/>
    <w:charset w:val="01"/>
    <w:family w:val="auto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de-DE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de-DE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prechblasentextZchn" w:customStyle="1">
    <w:name w:val="Sprechblasentext Zchn"/>
    <w:basedOn w:val="DefaultParagraphFont"/>
    <w:link w:val="Sprechblasentext"/>
    <w:uiPriority w:val="99"/>
    <w:semiHidden/>
    <w:qFormat/>
    <w:rsid w:val="007c1386"/>
    <w:rPr>
      <w:rFonts w:ascii="Segoe UI" w:hAnsi="Segoe UI" w:cs="Segoe UI"/>
      <w:sz w:val="18"/>
      <w:szCs w:val="18"/>
    </w:rPr>
  </w:style>
  <w:style w:type="character" w:styleId="Aufzhlungszeichen1" w:customStyle="1">
    <w:name w:val="Aufzählungszeichen1"/>
    <w:qFormat/>
    <w:rPr>
      <w:rFonts w:ascii="OpenSymbol" w:hAnsi="OpenSymbol" w:eastAsia="OpenSymbol" w:cs="OpenSymbol"/>
    </w:rPr>
  </w:style>
  <w:style w:type="character" w:styleId="Aufzhlungszeichen">
    <w:name w:val="Aufzählungszeichen"/>
    <w:qFormat/>
    <w:rPr>
      <w:rFonts w:ascii="OpenSymbol" w:hAnsi="OpenSymbol" w:eastAsia="OpenSymbol" w:cs="OpenSymbol"/>
    </w:rPr>
  </w:style>
  <w:style w:type="paragraph" w:styleId="Berschrift" w:customStyle="1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Aufzhlung">
    <w:name w:val="List"/>
    <w:basedOn w:val="Textkrper"/>
    <w:pPr/>
    <w:rPr>
      <w:rFonts w:cs="Lucida Sans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Verzeichnis" w:customStyle="1">
    <w:name w:val="Verzeichnis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andard1" w:customStyle="1">
    <w:name w:val="Standard1"/>
    <w:qFormat/>
    <w:rsid w:val="000a764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ヒラギノ角ゴ Pro W3" w:cs="Times New Roman"/>
      <w:color w:val="000000"/>
      <w:kern w:val="0"/>
      <w:sz w:val="24"/>
      <w:szCs w:val="20"/>
      <w:lang w:eastAsia="de-DE" w:val="de-DE" w:bidi="ar-SA"/>
    </w:rPr>
  </w:style>
  <w:style w:type="paragraph" w:styleId="BalloonText">
    <w:name w:val="Balloon Text"/>
    <w:basedOn w:val="Normal"/>
    <w:link w:val="SprechblasentextZchn"/>
    <w:uiPriority w:val="99"/>
    <w:semiHidden/>
    <w:unhideWhenUsed/>
    <w:qFormat/>
    <w:rsid w:val="007c138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raster">
    <w:name w:val="Table Grid"/>
    <w:basedOn w:val="NormaleTabelle"/>
    <w:uiPriority w:val="39"/>
    <w:rsid w:val="000a764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3D640-05AD-4639-A4ED-A661F69D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LibreOffice/7.0.5.2$Windows_x86 LibreOffice_project/64390860c6cd0aca4beafafcfd84613dd9dfb63a</Application>
  <AppVersion>15.0000</AppVersion>
  <Pages>2</Pages>
  <Words>179</Words>
  <Characters>1037</Characters>
  <CharactersWithSpaces>1172</CharactersWithSpaces>
  <Paragraphs>36</Paragraphs>
  <Company>Kita Frankfurt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2026-04-17T09:41:00Z</dcterms:created>
  <dc:creator>Bönig, Andrea</dc:creator>
  <dc:description/>
  <dc:language>de-DE</dc:language>
  <cp:lastModifiedBy/>
  <cp:lastPrinted>2025-02-13T13:32:00Z</cp:lastPrinted>
  <dcterms:modified xsi:type="dcterms:W3CDTF">2026-05-08T12:06:54Z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